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C593E" w14:textId="77777777" w:rsidR="00B7779F" w:rsidRDefault="00B7779F" w:rsidP="00B7779F">
      <w:pPr>
        <w:spacing w:after="0" w:line="276" w:lineRule="auto"/>
        <w:jc w:val="center"/>
        <w:rPr>
          <w:rFonts w:ascii="Calibri" w:eastAsia="Calibri" w:hAnsi="Calibri" w:cs="Calibri"/>
          <w:color w:val="000000" w:themeColor="text1"/>
          <w:sz w:val="40"/>
          <w:szCs w:val="40"/>
        </w:rPr>
      </w:pPr>
      <w:r w:rsidRPr="3D036F36">
        <w:rPr>
          <w:rFonts w:ascii="Calibri" w:eastAsia="Calibri" w:hAnsi="Calibri" w:cs="Calibri"/>
          <w:b/>
          <w:bCs/>
          <w:color w:val="000000" w:themeColor="text1"/>
          <w:sz w:val="40"/>
          <w:szCs w:val="40"/>
        </w:rPr>
        <w:t>TRUTH FOR LIFE WITH ALISTAIR BEGG</w:t>
      </w:r>
    </w:p>
    <w:p w14:paraId="2F78D1F6" w14:textId="77777777" w:rsidR="00B7779F" w:rsidRDefault="00B7779F" w:rsidP="00B7779F">
      <w:pPr>
        <w:spacing w:after="0" w:line="276" w:lineRule="auto"/>
        <w:jc w:val="center"/>
        <w:rPr>
          <w:rFonts w:ascii="Helvetica" w:eastAsia="Helvetica" w:hAnsi="Helvetica" w:cs="Helvetica"/>
          <w:color w:val="000000" w:themeColor="text1"/>
          <w:sz w:val="22"/>
          <w:szCs w:val="22"/>
        </w:rPr>
      </w:pPr>
      <w:r w:rsidRPr="2113B003">
        <w:rPr>
          <w:rFonts w:ascii="Helvetica" w:eastAsia="Helvetica" w:hAnsi="Helvetica" w:cs="Helvetica"/>
          <w:b/>
          <w:bCs/>
          <w:color w:val="000000" w:themeColor="text1"/>
          <w:sz w:val="22"/>
          <w:szCs w:val="22"/>
        </w:rPr>
        <w:t>May 11 – June 30</w:t>
      </w:r>
    </w:p>
    <w:p w14:paraId="491B948C" w14:textId="77777777" w:rsidR="00B7779F" w:rsidRDefault="00B7779F" w:rsidP="00B7779F">
      <w:pPr>
        <w:spacing w:after="0" w:line="276" w:lineRule="auto"/>
        <w:jc w:val="center"/>
        <w:rPr>
          <w:rFonts w:ascii="Helvetica" w:eastAsia="Helvetica" w:hAnsi="Helvetica" w:cs="Helvetica"/>
          <w:color w:val="000000" w:themeColor="text1"/>
          <w:sz w:val="22"/>
          <w:szCs w:val="22"/>
        </w:rPr>
      </w:pPr>
    </w:p>
    <w:p w14:paraId="421E91F4" w14:textId="77777777" w:rsidR="00B7779F" w:rsidRDefault="00B7779F" w:rsidP="00B7779F">
      <w:pPr>
        <w:spacing w:after="0" w:line="276" w:lineRule="auto"/>
        <w:jc w:val="center"/>
        <w:rPr>
          <w:rFonts w:ascii="Helvetica" w:eastAsia="Helvetica" w:hAnsi="Helvetica" w:cs="Helvetica"/>
          <w:color w:val="000000" w:themeColor="text1"/>
          <w:sz w:val="32"/>
          <w:szCs w:val="32"/>
        </w:rPr>
      </w:pPr>
      <w:r w:rsidRPr="2113B003">
        <w:rPr>
          <w:rFonts w:ascii="Helvetica" w:eastAsia="Helvetica" w:hAnsi="Helvetica" w:cs="Helvetica"/>
          <w:b/>
          <w:bCs/>
          <w:color w:val="000000" w:themeColor="text1"/>
          <w:sz w:val="32"/>
          <w:szCs w:val="32"/>
        </w:rPr>
        <w:t>Selections from Jars of Clay</w:t>
      </w:r>
    </w:p>
    <w:p w14:paraId="29D22857" w14:textId="77777777" w:rsidR="00B7779F" w:rsidRDefault="00B7779F" w:rsidP="00B7779F">
      <w:pPr>
        <w:spacing w:after="0" w:line="276" w:lineRule="auto"/>
        <w:jc w:val="center"/>
        <w:rPr>
          <w:rFonts w:ascii="Helvetica" w:eastAsia="Helvetica" w:hAnsi="Helvetica" w:cs="Helvetica"/>
          <w:color w:val="000000" w:themeColor="text1"/>
          <w:sz w:val="22"/>
          <w:szCs w:val="22"/>
        </w:rPr>
      </w:pPr>
      <w:r w:rsidRPr="2113B003">
        <w:rPr>
          <w:rFonts w:ascii="Helvetica" w:eastAsia="Helvetica" w:hAnsi="Helvetica" w:cs="Helvetica"/>
          <w:b/>
          <w:bCs/>
          <w:color w:val="000000" w:themeColor="text1"/>
          <w:sz w:val="22"/>
          <w:szCs w:val="22"/>
        </w:rPr>
        <w:t>Acts, 2 Kings, Daniel, Joshua</w:t>
      </w:r>
    </w:p>
    <w:p w14:paraId="7E625E41" w14:textId="77777777" w:rsidR="00B7779F" w:rsidRDefault="00B7779F" w:rsidP="00B7779F">
      <w:pPr>
        <w:spacing w:after="0" w:line="276" w:lineRule="auto"/>
        <w:jc w:val="center"/>
        <w:rPr>
          <w:rFonts w:ascii="Calibri" w:eastAsia="Calibri" w:hAnsi="Calibri" w:cs="Calibri"/>
          <w:color w:val="000000" w:themeColor="text1"/>
          <w:sz w:val="22"/>
          <w:szCs w:val="22"/>
        </w:rPr>
      </w:pPr>
    </w:p>
    <w:p w14:paraId="1EC6DCD9" w14:textId="77777777" w:rsidR="00B7779F" w:rsidRDefault="00B7779F" w:rsidP="00B7779F">
      <w:pPr>
        <w:spacing w:after="240" w:line="276" w:lineRule="auto"/>
        <w:rPr>
          <w:rFonts w:ascii="Helvetica" w:eastAsia="Helvetica" w:hAnsi="Helvetica" w:cs="Helvetica"/>
          <w:color w:val="000000" w:themeColor="text1"/>
          <w:sz w:val="22"/>
          <w:szCs w:val="22"/>
        </w:rPr>
      </w:pPr>
      <w:r w:rsidRPr="00767EE4">
        <w:rPr>
          <w:rFonts w:ascii="Helvetica" w:eastAsia="Helvetica" w:hAnsi="Helvetica" w:cs="Helvetica"/>
          <w:b/>
          <w:bCs/>
          <w:color w:val="000000" w:themeColor="text1"/>
          <w:sz w:val="22"/>
          <w:szCs w:val="22"/>
        </w:rPr>
        <w:t xml:space="preserve">Point graphics here: </w:t>
      </w:r>
      <w:hyperlink r:id="rId5">
        <w:r w:rsidRPr="00767EE4">
          <w:rPr>
            <w:rStyle w:val="Hyperlink"/>
            <w:rFonts w:ascii="Helvetica" w:eastAsia="Helvetica" w:hAnsi="Helvetica" w:cs="Helvetica"/>
            <w:b/>
            <w:bCs/>
            <w:sz w:val="22"/>
            <w:szCs w:val="22"/>
          </w:rPr>
          <w:t>https://www.truthforlife.org/resources/series/jars-of-clay/</w:t>
        </w:r>
      </w:hyperlink>
    </w:p>
    <w:p w14:paraId="4E1346A0" w14:textId="77777777" w:rsidR="00B7779F" w:rsidRDefault="00B7779F" w:rsidP="00B7779F">
      <w:pPr>
        <w:spacing w:after="0" w:line="276" w:lineRule="auto"/>
        <w:rPr>
          <w:rFonts w:ascii="Helvetica" w:eastAsia="Helvetica" w:hAnsi="Helvetica" w:cs="Helvetica"/>
          <w:color w:val="2B2727"/>
          <w:sz w:val="22"/>
          <w:szCs w:val="22"/>
        </w:rPr>
      </w:pPr>
      <w:r w:rsidRPr="00767EE4">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r w:rsidRPr="2113B003">
        <w:rPr>
          <w:rFonts w:ascii="Helvetica" w:eastAsia="Helvetica" w:hAnsi="Helvetica" w:cs="Helvetica"/>
          <w:color w:val="2B2727"/>
          <w:sz w:val="22"/>
          <w:szCs w:val="22"/>
        </w:rPr>
        <w:t xml:space="preserve"> </w:t>
      </w:r>
    </w:p>
    <w:p w14:paraId="54894124" w14:textId="77777777" w:rsidR="00B7779F" w:rsidRDefault="00B7779F" w:rsidP="00B7779F">
      <w:pPr>
        <w:spacing w:after="0" w:line="276" w:lineRule="auto"/>
        <w:rPr>
          <w:rFonts w:ascii="Helvetica" w:eastAsia="Helvetica" w:hAnsi="Helvetica" w:cs="Helvetica"/>
          <w:color w:val="2B2727"/>
          <w:sz w:val="22"/>
          <w:szCs w:val="22"/>
        </w:rPr>
      </w:pPr>
    </w:p>
    <w:p w14:paraId="3094D3D3" w14:textId="77777777" w:rsidR="00B7779F" w:rsidRDefault="00B7779F" w:rsidP="00B7779F">
      <w:pPr>
        <w:spacing w:after="0" w:line="276" w:lineRule="auto"/>
        <w:rPr>
          <w:rFonts w:ascii="Helvetica" w:eastAsia="Helvetica" w:hAnsi="Helvetica" w:cs="Helvetica"/>
          <w:color w:val="2B2727"/>
          <w:sz w:val="22"/>
          <w:szCs w:val="22"/>
        </w:rPr>
      </w:pPr>
      <w:r w:rsidRPr="41FE605C">
        <w:rPr>
          <w:rFonts w:ascii="Helvetica" w:eastAsia="Helvetica" w:hAnsi="Helvetica" w:cs="Helvetica"/>
          <w:b/>
          <w:bCs/>
          <w:color w:val="2B2727"/>
          <w:sz w:val="22"/>
          <w:szCs w:val="22"/>
        </w:rPr>
        <w:t>Series Description</w:t>
      </w:r>
    </w:p>
    <w:p w14:paraId="588F2602" w14:textId="77777777" w:rsidR="00B7779F" w:rsidRDefault="00B7779F" w:rsidP="00B7779F">
      <w:pPr>
        <w:spacing w:after="0" w:line="276" w:lineRule="auto"/>
        <w:rPr>
          <w:rFonts w:ascii="Helvetica" w:eastAsia="Helvetica" w:hAnsi="Helvetica" w:cs="Helvetica"/>
          <w:b/>
          <w:bCs/>
          <w:color w:val="2B2727"/>
          <w:sz w:val="22"/>
          <w:szCs w:val="22"/>
        </w:rPr>
      </w:pPr>
    </w:p>
    <w:p w14:paraId="06B20B33" w14:textId="77777777" w:rsidR="00B7779F" w:rsidRDefault="00B7779F" w:rsidP="00B7779F">
      <w:pPr>
        <w:shd w:val="clear" w:color="auto" w:fill="FFFFFF" w:themeFill="background1"/>
        <w:spacing w:after="0" w:line="360" w:lineRule="auto"/>
        <w:rPr>
          <w:rFonts w:ascii="Helvetica" w:eastAsia="Helvetica" w:hAnsi="Helvetica" w:cs="Helvetica"/>
          <w:color w:val="2B2727"/>
          <w:sz w:val="22"/>
          <w:szCs w:val="22"/>
        </w:rPr>
      </w:pPr>
      <w:r w:rsidRPr="2113B003">
        <w:rPr>
          <w:rFonts w:ascii="Helvetica" w:eastAsia="Helvetica" w:hAnsi="Helvetica" w:cs="Helvetica"/>
          <w:color w:val="2B2727"/>
          <w:sz w:val="22"/>
          <w:szCs w:val="22"/>
        </w:rPr>
        <w:t>We live in a culture preoccupied with personality, where worth is often measured by wealth, power, prestige, and influence. In sharp contrast, the Bible reveals time and time again that God uses unremarkable people at unlikely times to accomplish His purposes. Like jars of clay, weak, ordinary men are chosen by God to show that all power and glory belong to Him alone.</w:t>
      </w:r>
    </w:p>
    <w:p w14:paraId="7764494A" w14:textId="77777777" w:rsidR="00B7779F" w:rsidRDefault="00B7779F" w:rsidP="00B7779F">
      <w:pPr>
        <w:shd w:val="clear" w:color="auto" w:fill="FFFFFF" w:themeFill="background1"/>
        <w:spacing w:after="0" w:line="360" w:lineRule="auto"/>
        <w:rPr>
          <w:rFonts w:ascii="Helvetica" w:eastAsia="Helvetica" w:hAnsi="Helvetica" w:cs="Helvetica"/>
          <w:color w:val="2B2727"/>
          <w:sz w:val="22"/>
          <w:szCs w:val="22"/>
        </w:rPr>
      </w:pPr>
      <w:r w:rsidRPr="2113B003">
        <w:rPr>
          <w:rFonts w:ascii="Helvetica" w:eastAsia="Helvetica" w:hAnsi="Helvetica" w:cs="Helvetica"/>
          <w:color w:val="2B2727"/>
          <w:sz w:val="22"/>
          <w:szCs w:val="22"/>
        </w:rPr>
        <w:t>Volume one of this series shines the spotlight on men like Barnabas, Caleb, and Ananias, whose confidence in the Lord’s power and presence overruled their fears. Alistair Begg helps us understand that none of us are insignificant in God’s plans, nor are we immune to the contaminating effects of sin. While we may not be particularly polished or gifted, God delights to use those of us who are faithful, obedient, available, and teachable.</w:t>
      </w:r>
    </w:p>
    <w:p w14:paraId="5D5C8AB3" w14:textId="77777777" w:rsidR="00B7779F" w:rsidRDefault="00B7779F" w:rsidP="00B7779F">
      <w:pPr>
        <w:spacing w:line="360" w:lineRule="auto"/>
        <w:rPr>
          <w:rFonts w:ascii="Helvetica" w:eastAsia="Helvetica" w:hAnsi="Helvetica" w:cs="Helvetica"/>
          <w:color w:val="2B2727"/>
          <w:sz w:val="22"/>
          <w:szCs w:val="22"/>
        </w:rPr>
      </w:pPr>
    </w:p>
    <w:p w14:paraId="4241E7BE" w14:textId="77777777" w:rsidR="00B7779F" w:rsidRDefault="00B7779F" w:rsidP="00B7779F">
      <w:pPr>
        <w:spacing w:line="240" w:lineRule="auto"/>
        <w:rPr>
          <w:rFonts w:ascii="Helvetica" w:eastAsia="Helvetica" w:hAnsi="Helvetica" w:cs="Helvetica"/>
          <w:color w:val="2B2727"/>
          <w:sz w:val="22"/>
          <w:szCs w:val="22"/>
        </w:rPr>
      </w:pPr>
      <w:r w:rsidRPr="41FE605C">
        <w:rPr>
          <w:rFonts w:ascii="Helvetica" w:eastAsia="Helvetica" w:hAnsi="Helvetica" w:cs="Helvetica"/>
          <w:b/>
          <w:bCs/>
          <w:color w:val="2B2727"/>
          <w:sz w:val="22"/>
          <w:szCs w:val="22"/>
        </w:rPr>
        <w:t>Social Media Copy</w:t>
      </w:r>
      <w:r w:rsidRPr="41FE605C">
        <w:rPr>
          <w:rFonts w:ascii="Helvetica" w:eastAsia="Helvetica" w:hAnsi="Helvetica" w:cs="Helvetica"/>
          <w:color w:val="2B2727"/>
          <w:sz w:val="22"/>
          <w:szCs w:val="22"/>
        </w:rPr>
        <w:t xml:space="preserve"> </w:t>
      </w:r>
    </w:p>
    <w:p w14:paraId="3E0D1C1C" w14:textId="77777777" w:rsidR="000427F5" w:rsidRPr="000427F5" w:rsidRDefault="000427F5" w:rsidP="000427F5">
      <w:pPr>
        <w:spacing w:line="360" w:lineRule="auto"/>
        <w:rPr>
          <w:rFonts w:ascii="Helvetica" w:eastAsia="Helvetica" w:hAnsi="Helvetica" w:cs="Helvetica"/>
          <w:color w:val="2B2727"/>
          <w:sz w:val="22"/>
          <w:szCs w:val="22"/>
        </w:rPr>
      </w:pPr>
      <w:r w:rsidRPr="000427F5">
        <w:rPr>
          <w:rFonts w:ascii="Helvetica" w:eastAsia="Helvetica" w:hAnsi="Helvetica" w:cs="Helvetica"/>
          <w:color w:val="2B2727"/>
          <w:sz w:val="22"/>
          <w:szCs w:val="22"/>
        </w:rPr>
        <w:t>God often chose people who were otherwise unremarkable to accomplish remarkable things! Among them are Barnabas, Caleb and Ananias. Learn how God used these three men to accomplish His purposes and to reveal His power and glory when you listen to Truth For Life with Alistair Begg at [time] on [days].</w:t>
      </w:r>
    </w:p>
    <w:p w14:paraId="6C15E79A"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102B"/>
    <w:multiLevelType w:val="hybridMultilevel"/>
    <w:tmpl w:val="A1FE0FC0"/>
    <w:lvl w:ilvl="0" w:tplc="77543506">
      <w:start w:val="1"/>
      <w:numFmt w:val="bullet"/>
      <w:lvlText w:val=""/>
      <w:lvlJc w:val="left"/>
      <w:pPr>
        <w:ind w:left="720" w:hanging="360"/>
      </w:pPr>
      <w:rPr>
        <w:rFonts w:ascii="Symbol" w:hAnsi="Symbol" w:hint="default"/>
      </w:rPr>
    </w:lvl>
    <w:lvl w:ilvl="1" w:tplc="AADEBA00">
      <w:start w:val="1"/>
      <w:numFmt w:val="bullet"/>
      <w:lvlText w:val="o"/>
      <w:lvlJc w:val="left"/>
      <w:pPr>
        <w:ind w:left="1440" w:hanging="360"/>
      </w:pPr>
      <w:rPr>
        <w:rFonts w:ascii="Courier New" w:hAnsi="Courier New" w:hint="default"/>
      </w:rPr>
    </w:lvl>
    <w:lvl w:ilvl="2" w:tplc="064E18C8">
      <w:start w:val="1"/>
      <w:numFmt w:val="bullet"/>
      <w:lvlText w:val=""/>
      <w:lvlJc w:val="left"/>
      <w:pPr>
        <w:ind w:left="2160" w:hanging="360"/>
      </w:pPr>
      <w:rPr>
        <w:rFonts w:ascii="Wingdings" w:hAnsi="Wingdings" w:hint="default"/>
      </w:rPr>
    </w:lvl>
    <w:lvl w:ilvl="3" w:tplc="217A993A">
      <w:start w:val="1"/>
      <w:numFmt w:val="bullet"/>
      <w:lvlText w:val=""/>
      <w:lvlJc w:val="left"/>
      <w:pPr>
        <w:ind w:left="2880" w:hanging="360"/>
      </w:pPr>
      <w:rPr>
        <w:rFonts w:ascii="Symbol" w:hAnsi="Symbol" w:hint="default"/>
      </w:rPr>
    </w:lvl>
    <w:lvl w:ilvl="4" w:tplc="BB901BA2">
      <w:start w:val="1"/>
      <w:numFmt w:val="bullet"/>
      <w:lvlText w:val="o"/>
      <w:lvlJc w:val="left"/>
      <w:pPr>
        <w:ind w:left="3600" w:hanging="360"/>
      </w:pPr>
      <w:rPr>
        <w:rFonts w:ascii="Courier New" w:hAnsi="Courier New" w:hint="default"/>
      </w:rPr>
    </w:lvl>
    <w:lvl w:ilvl="5" w:tplc="8E4EE860">
      <w:start w:val="1"/>
      <w:numFmt w:val="bullet"/>
      <w:lvlText w:val=""/>
      <w:lvlJc w:val="left"/>
      <w:pPr>
        <w:ind w:left="4320" w:hanging="360"/>
      </w:pPr>
      <w:rPr>
        <w:rFonts w:ascii="Wingdings" w:hAnsi="Wingdings" w:hint="default"/>
      </w:rPr>
    </w:lvl>
    <w:lvl w:ilvl="6" w:tplc="4ECA215C">
      <w:start w:val="1"/>
      <w:numFmt w:val="bullet"/>
      <w:lvlText w:val=""/>
      <w:lvlJc w:val="left"/>
      <w:pPr>
        <w:ind w:left="5040" w:hanging="360"/>
      </w:pPr>
      <w:rPr>
        <w:rFonts w:ascii="Symbol" w:hAnsi="Symbol" w:hint="default"/>
      </w:rPr>
    </w:lvl>
    <w:lvl w:ilvl="7" w:tplc="50F8C76C">
      <w:start w:val="1"/>
      <w:numFmt w:val="bullet"/>
      <w:lvlText w:val="o"/>
      <w:lvlJc w:val="left"/>
      <w:pPr>
        <w:ind w:left="5760" w:hanging="360"/>
      </w:pPr>
      <w:rPr>
        <w:rFonts w:ascii="Courier New" w:hAnsi="Courier New" w:hint="default"/>
      </w:rPr>
    </w:lvl>
    <w:lvl w:ilvl="8" w:tplc="FC726A44">
      <w:start w:val="1"/>
      <w:numFmt w:val="bullet"/>
      <w:lvlText w:val=""/>
      <w:lvlJc w:val="left"/>
      <w:pPr>
        <w:ind w:left="6480" w:hanging="360"/>
      </w:pPr>
      <w:rPr>
        <w:rFonts w:ascii="Wingdings" w:hAnsi="Wingdings" w:hint="default"/>
      </w:rPr>
    </w:lvl>
  </w:abstractNum>
  <w:abstractNum w:abstractNumId="1" w15:restartNumberingAfterBreak="0">
    <w:nsid w:val="596D53F0"/>
    <w:multiLevelType w:val="hybridMultilevel"/>
    <w:tmpl w:val="B9FECD50"/>
    <w:lvl w:ilvl="0" w:tplc="F7FE8AEE">
      <w:start w:val="1"/>
      <w:numFmt w:val="bullet"/>
      <w:lvlText w:val=""/>
      <w:lvlJc w:val="left"/>
      <w:pPr>
        <w:ind w:left="720" w:hanging="360"/>
      </w:pPr>
      <w:rPr>
        <w:rFonts w:ascii="Symbol" w:hAnsi="Symbol" w:hint="default"/>
      </w:rPr>
    </w:lvl>
    <w:lvl w:ilvl="1" w:tplc="6310C9F4">
      <w:start w:val="1"/>
      <w:numFmt w:val="bullet"/>
      <w:lvlText w:val="o"/>
      <w:lvlJc w:val="left"/>
      <w:pPr>
        <w:ind w:left="1440" w:hanging="360"/>
      </w:pPr>
      <w:rPr>
        <w:rFonts w:ascii="Courier New" w:hAnsi="Courier New" w:hint="default"/>
      </w:rPr>
    </w:lvl>
    <w:lvl w:ilvl="2" w:tplc="0F4C12F0">
      <w:start w:val="1"/>
      <w:numFmt w:val="bullet"/>
      <w:lvlText w:val=""/>
      <w:lvlJc w:val="left"/>
      <w:pPr>
        <w:ind w:left="2160" w:hanging="360"/>
      </w:pPr>
      <w:rPr>
        <w:rFonts w:ascii="Wingdings" w:hAnsi="Wingdings" w:hint="default"/>
      </w:rPr>
    </w:lvl>
    <w:lvl w:ilvl="3" w:tplc="E0CEE310">
      <w:start w:val="1"/>
      <w:numFmt w:val="bullet"/>
      <w:lvlText w:val=""/>
      <w:lvlJc w:val="left"/>
      <w:pPr>
        <w:ind w:left="2880" w:hanging="360"/>
      </w:pPr>
      <w:rPr>
        <w:rFonts w:ascii="Symbol" w:hAnsi="Symbol" w:hint="default"/>
      </w:rPr>
    </w:lvl>
    <w:lvl w:ilvl="4" w:tplc="950C7E04">
      <w:start w:val="1"/>
      <w:numFmt w:val="bullet"/>
      <w:lvlText w:val="o"/>
      <w:lvlJc w:val="left"/>
      <w:pPr>
        <w:ind w:left="3600" w:hanging="360"/>
      </w:pPr>
      <w:rPr>
        <w:rFonts w:ascii="Courier New" w:hAnsi="Courier New" w:hint="default"/>
      </w:rPr>
    </w:lvl>
    <w:lvl w:ilvl="5" w:tplc="DC487348">
      <w:start w:val="1"/>
      <w:numFmt w:val="bullet"/>
      <w:lvlText w:val=""/>
      <w:lvlJc w:val="left"/>
      <w:pPr>
        <w:ind w:left="4320" w:hanging="360"/>
      </w:pPr>
      <w:rPr>
        <w:rFonts w:ascii="Wingdings" w:hAnsi="Wingdings" w:hint="default"/>
      </w:rPr>
    </w:lvl>
    <w:lvl w:ilvl="6" w:tplc="EEBEB2E0">
      <w:start w:val="1"/>
      <w:numFmt w:val="bullet"/>
      <w:lvlText w:val=""/>
      <w:lvlJc w:val="left"/>
      <w:pPr>
        <w:ind w:left="5040" w:hanging="360"/>
      </w:pPr>
      <w:rPr>
        <w:rFonts w:ascii="Symbol" w:hAnsi="Symbol" w:hint="default"/>
      </w:rPr>
    </w:lvl>
    <w:lvl w:ilvl="7" w:tplc="D0E22172">
      <w:start w:val="1"/>
      <w:numFmt w:val="bullet"/>
      <w:lvlText w:val="o"/>
      <w:lvlJc w:val="left"/>
      <w:pPr>
        <w:ind w:left="5760" w:hanging="360"/>
      </w:pPr>
      <w:rPr>
        <w:rFonts w:ascii="Courier New" w:hAnsi="Courier New" w:hint="default"/>
      </w:rPr>
    </w:lvl>
    <w:lvl w:ilvl="8" w:tplc="7D7EE998">
      <w:start w:val="1"/>
      <w:numFmt w:val="bullet"/>
      <w:lvlText w:val=""/>
      <w:lvlJc w:val="left"/>
      <w:pPr>
        <w:ind w:left="6480" w:hanging="360"/>
      </w:pPr>
      <w:rPr>
        <w:rFonts w:ascii="Wingdings" w:hAnsi="Wingdings" w:hint="default"/>
      </w:rPr>
    </w:lvl>
  </w:abstractNum>
  <w:num w:numId="1" w16cid:durableId="585964600">
    <w:abstractNumId w:val="0"/>
  </w:num>
  <w:num w:numId="2" w16cid:durableId="1413119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9F"/>
    <w:rsid w:val="000427F5"/>
    <w:rsid w:val="001F1C80"/>
    <w:rsid w:val="00233EE2"/>
    <w:rsid w:val="00376A75"/>
    <w:rsid w:val="00550D5E"/>
    <w:rsid w:val="006A597B"/>
    <w:rsid w:val="00744ABE"/>
    <w:rsid w:val="00767EE4"/>
    <w:rsid w:val="00AF603E"/>
    <w:rsid w:val="00B219A3"/>
    <w:rsid w:val="00B7779F"/>
    <w:rsid w:val="00DE61E3"/>
    <w:rsid w:val="00FD7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094F9B"/>
  <w15:chartTrackingRefBased/>
  <w15:docId w15:val="{43065563-2F29-F54B-9179-45D783A6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79F"/>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B777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77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7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7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7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7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7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7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7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7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77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7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7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7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7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7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7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79F"/>
    <w:rPr>
      <w:rFonts w:eastAsiaTheme="majorEastAsia" w:cstheme="majorBidi"/>
      <w:color w:val="272727" w:themeColor="text1" w:themeTint="D8"/>
    </w:rPr>
  </w:style>
  <w:style w:type="paragraph" w:styleId="Title">
    <w:name w:val="Title"/>
    <w:basedOn w:val="Normal"/>
    <w:next w:val="Normal"/>
    <w:link w:val="TitleChar"/>
    <w:uiPriority w:val="10"/>
    <w:qFormat/>
    <w:rsid w:val="00B777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7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7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7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79F"/>
    <w:pPr>
      <w:spacing w:before="160"/>
      <w:jc w:val="center"/>
    </w:pPr>
    <w:rPr>
      <w:i/>
      <w:iCs/>
      <w:color w:val="404040" w:themeColor="text1" w:themeTint="BF"/>
    </w:rPr>
  </w:style>
  <w:style w:type="character" w:customStyle="1" w:styleId="QuoteChar">
    <w:name w:val="Quote Char"/>
    <w:basedOn w:val="DefaultParagraphFont"/>
    <w:link w:val="Quote"/>
    <w:uiPriority w:val="29"/>
    <w:rsid w:val="00B7779F"/>
    <w:rPr>
      <w:i/>
      <w:iCs/>
      <w:color w:val="404040" w:themeColor="text1" w:themeTint="BF"/>
    </w:rPr>
  </w:style>
  <w:style w:type="paragraph" w:styleId="ListParagraph">
    <w:name w:val="List Paragraph"/>
    <w:basedOn w:val="Normal"/>
    <w:uiPriority w:val="34"/>
    <w:qFormat/>
    <w:rsid w:val="00B7779F"/>
    <w:pPr>
      <w:ind w:left="720"/>
      <w:contextualSpacing/>
    </w:pPr>
  </w:style>
  <w:style w:type="character" w:styleId="IntenseEmphasis">
    <w:name w:val="Intense Emphasis"/>
    <w:basedOn w:val="DefaultParagraphFont"/>
    <w:uiPriority w:val="21"/>
    <w:qFormat/>
    <w:rsid w:val="00B7779F"/>
    <w:rPr>
      <w:i/>
      <w:iCs/>
      <w:color w:val="0F4761" w:themeColor="accent1" w:themeShade="BF"/>
    </w:rPr>
  </w:style>
  <w:style w:type="paragraph" w:styleId="IntenseQuote">
    <w:name w:val="Intense Quote"/>
    <w:basedOn w:val="Normal"/>
    <w:next w:val="Normal"/>
    <w:link w:val="IntenseQuoteChar"/>
    <w:uiPriority w:val="30"/>
    <w:qFormat/>
    <w:rsid w:val="00B77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79F"/>
    <w:rPr>
      <w:i/>
      <w:iCs/>
      <w:color w:val="0F4761" w:themeColor="accent1" w:themeShade="BF"/>
    </w:rPr>
  </w:style>
  <w:style w:type="character" w:styleId="IntenseReference">
    <w:name w:val="Intense Reference"/>
    <w:basedOn w:val="DefaultParagraphFont"/>
    <w:uiPriority w:val="32"/>
    <w:qFormat/>
    <w:rsid w:val="00B7779F"/>
    <w:rPr>
      <w:b/>
      <w:bCs/>
      <w:smallCaps/>
      <w:color w:val="0F4761" w:themeColor="accent1" w:themeShade="BF"/>
      <w:spacing w:val="5"/>
    </w:rPr>
  </w:style>
  <w:style w:type="character" w:styleId="Hyperlink">
    <w:name w:val="Hyperlink"/>
    <w:basedOn w:val="DefaultParagraphFont"/>
    <w:uiPriority w:val="99"/>
    <w:unhideWhenUsed/>
    <w:rsid w:val="00B7779F"/>
    <w:rPr>
      <w:color w:val="467886" w:themeColor="hyperlink"/>
      <w:u w:val="single"/>
    </w:rPr>
  </w:style>
  <w:style w:type="character" w:styleId="FollowedHyperlink">
    <w:name w:val="FollowedHyperlink"/>
    <w:basedOn w:val="DefaultParagraphFont"/>
    <w:uiPriority w:val="99"/>
    <w:semiHidden/>
    <w:unhideWhenUsed/>
    <w:rsid w:val="001F1C8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resources/series/jars-of-cla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4</cp:revision>
  <dcterms:created xsi:type="dcterms:W3CDTF">2024-04-23T21:07:00Z</dcterms:created>
  <dcterms:modified xsi:type="dcterms:W3CDTF">2024-05-23T18:01:00Z</dcterms:modified>
</cp:coreProperties>
</file>